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2D" w:rsidRPr="00622A2D" w:rsidRDefault="00622A2D" w:rsidP="00622A2D">
      <w:pPr>
        <w:rPr>
          <w:rFonts w:ascii="Tempus Sans ITC" w:hAnsi="Tempus Sans ITC"/>
          <w:sz w:val="72"/>
        </w:rPr>
      </w:pPr>
      <w:r>
        <w:rPr>
          <w:noProof/>
        </w:rPr>
        <w:drawing>
          <wp:inline distT="0" distB="0" distL="0" distR="0">
            <wp:extent cx="1480457" cy="162986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tpn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847" cy="167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sz w:val="96"/>
        </w:rPr>
        <w:t xml:space="preserve">   </w:t>
      </w:r>
      <w:r w:rsidRPr="00622A2D">
        <w:rPr>
          <w:rFonts w:ascii="Tempus Sans ITC" w:hAnsi="Tempus Sans ITC"/>
          <w:b/>
          <w:sz w:val="96"/>
        </w:rPr>
        <w:t>“Happiness</w:t>
      </w:r>
      <w:r w:rsidRPr="00622A2D">
        <w:rPr>
          <w:rFonts w:ascii="Tempus Sans ITC" w:hAnsi="Tempus Sans ITC"/>
          <w:sz w:val="96"/>
        </w:rPr>
        <w:t xml:space="preserve"> </w:t>
      </w:r>
      <w:r w:rsidRPr="00622A2D">
        <w:rPr>
          <w:rFonts w:ascii="Tempus Sans ITC" w:hAnsi="Tempus Sans ITC"/>
          <w:sz w:val="72"/>
        </w:rPr>
        <w:br/>
      </w:r>
      <w:r w:rsidRPr="00622A2D">
        <w:rPr>
          <w:rFonts w:ascii="Tempus Sans ITC" w:hAnsi="Tempus Sans ITC"/>
          <w:sz w:val="72"/>
        </w:rPr>
        <w:t xml:space="preserve">consists not of having, </w:t>
      </w:r>
      <w:bookmarkStart w:id="0" w:name="_GoBack"/>
      <w:bookmarkEnd w:id="0"/>
      <w:r w:rsidRPr="00622A2D">
        <w:rPr>
          <w:rFonts w:ascii="Tempus Sans ITC" w:hAnsi="Tempus Sans ITC"/>
          <w:sz w:val="72"/>
        </w:rPr>
        <w:br/>
      </w:r>
      <w:r w:rsidRPr="00622A2D">
        <w:rPr>
          <w:rFonts w:ascii="Tempus Sans ITC" w:hAnsi="Tempus Sans ITC"/>
          <w:sz w:val="72"/>
        </w:rPr>
        <w:t xml:space="preserve">but of being; </w:t>
      </w:r>
      <w:r w:rsidRPr="00622A2D">
        <w:rPr>
          <w:rFonts w:ascii="Tempus Sans ITC" w:hAnsi="Tempus Sans ITC"/>
          <w:sz w:val="72"/>
        </w:rPr>
        <w:br/>
      </w:r>
      <w:r w:rsidRPr="00622A2D">
        <w:rPr>
          <w:rFonts w:ascii="Tempus Sans ITC" w:hAnsi="Tempus Sans ITC"/>
          <w:sz w:val="72"/>
        </w:rPr>
        <w:t xml:space="preserve">not of possessing, </w:t>
      </w:r>
      <w:r w:rsidRPr="00622A2D">
        <w:rPr>
          <w:rFonts w:ascii="Tempus Sans ITC" w:hAnsi="Tempus Sans ITC"/>
          <w:sz w:val="72"/>
        </w:rPr>
        <w:br/>
      </w:r>
      <w:r w:rsidRPr="00622A2D">
        <w:rPr>
          <w:rFonts w:ascii="Tempus Sans ITC" w:hAnsi="Tempus Sans ITC"/>
          <w:sz w:val="72"/>
        </w:rPr>
        <w:t xml:space="preserve">but of enjoying. </w:t>
      </w:r>
    </w:p>
    <w:p w:rsidR="00622A2D" w:rsidRPr="00622A2D" w:rsidRDefault="00622A2D" w:rsidP="00622A2D">
      <w:pPr>
        <w:pStyle w:val="NormalWeb"/>
        <w:rPr>
          <w:rFonts w:ascii="Tempus Sans ITC" w:hAnsi="Tempus Sans ITC"/>
          <w:sz w:val="72"/>
        </w:rPr>
      </w:pPr>
      <w:r>
        <w:rPr>
          <w:rFonts w:ascii="Tempus Sans ITC" w:hAnsi="Tempus Sans ITC"/>
          <w:sz w:val="72"/>
        </w:rPr>
        <w:t xml:space="preserve">       </w:t>
      </w:r>
      <w:r w:rsidR="00E91148">
        <w:rPr>
          <w:rFonts w:ascii="Tempus Sans ITC" w:hAnsi="Tempus Sans ITC"/>
          <w:sz w:val="72"/>
        </w:rPr>
        <w:t xml:space="preserve">  </w:t>
      </w:r>
      <w:r>
        <w:rPr>
          <w:rFonts w:ascii="Tempus Sans ITC" w:hAnsi="Tempus Sans ITC"/>
          <w:sz w:val="72"/>
        </w:rPr>
        <w:t xml:space="preserve"> </w:t>
      </w:r>
      <w:r w:rsidRPr="00622A2D">
        <w:rPr>
          <w:rFonts w:ascii="Tempus Sans ITC" w:hAnsi="Tempus Sans ITC"/>
          <w:sz w:val="72"/>
        </w:rPr>
        <w:t xml:space="preserve">It is the warm glow </w:t>
      </w:r>
      <w:r w:rsidRPr="00622A2D">
        <w:rPr>
          <w:rFonts w:ascii="Tempus Sans ITC" w:hAnsi="Tempus Sans ITC"/>
          <w:sz w:val="72"/>
        </w:rPr>
        <w:br/>
      </w:r>
      <w:r>
        <w:rPr>
          <w:rFonts w:ascii="Tempus Sans ITC" w:hAnsi="Tempus Sans ITC"/>
          <w:sz w:val="72"/>
        </w:rPr>
        <w:t xml:space="preserve">      </w:t>
      </w:r>
      <w:r w:rsidR="00E91148">
        <w:rPr>
          <w:rFonts w:ascii="Tempus Sans ITC" w:hAnsi="Tempus Sans ITC"/>
          <w:sz w:val="72"/>
        </w:rPr>
        <w:t xml:space="preserve">  </w:t>
      </w:r>
      <w:r>
        <w:rPr>
          <w:rFonts w:ascii="Tempus Sans ITC" w:hAnsi="Tempus Sans ITC"/>
          <w:sz w:val="72"/>
        </w:rPr>
        <w:t xml:space="preserve">  </w:t>
      </w:r>
      <w:r w:rsidRPr="00622A2D">
        <w:rPr>
          <w:rFonts w:ascii="Tempus Sans ITC" w:hAnsi="Tempus Sans ITC"/>
          <w:sz w:val="72"/>
        </w:rPr>
        <w:t xml:space="preserve">of a heart </w:t>
      </w:r>
      <w:r w:rsidRPr="00622A2D">
        <w:rPr>
          <w:rFonts w:ascii="Tempus Sans ITC" w:hAnsi="Tempus Sans ITC"/>
          <w:sz w:val="72"/>
        </w:rPr>
        <w:br/>
      </w:r>
      <w:r>
        <w:rPr>
          <w:rFonts w:ascii="Tempus Sans ITC" w:hAnsi="Tempus Sans ITC"/>
          <w:sz w:val="72"/>
        </w:rPr>
        <w:t xml:space="preserve">      </w:t>
      </w:r>
      <w:r w:rsidR="00E91148">
        <w:rPr>
          <w:rFonts w:ascii="Tempus Sans ITC" w:hAnsi="Tempus Sans ITC"/>
          <w:sz w:val="72"/>
        </w:rPr>
        <w:t xml:space="preserve">  </w:t>
      </w:r>
      <w:r>
        <w:rPr>
          <w:rFonts w:ascii="Tempus Sans ITC" w:hAnsi="Tempus Sans ITC"/>
          <w:sz w:val="72"/>
        </w:rPr>
        <w:t xml:space="preserve">  </w:t>
      </w:r>
      <w:r w:rsidRPr="00622A2D">
        <w:rPr>
          <w:rFonts w:ascii="Tempus Sans ITC" w:hAnsi="Tempus Sans ITC"/>
          <w:sz w:val="72"/>
        </w:rPr>
        <w:t>at peace with itself.”</w:t>
      </w:r>
    </w:p>
    <w:p w:rsidR="00622A2D" w:rsidRPr="00622A2D" w:rsidRDefault="00622A2D" w:rsidP="00622A2D">
      <w:pPr>
        <w:pStyle w:val="NormalWeb"/>
        <w:rPr>
          <w:rFonts w:ascii="Tempus Sans ITC" w:hAnsi="Tempus Sans ITC"/>
          <w:sz w:val="40"/>
        </w:rPr>
      </w:pPr>
    </w:p>
    <w:p w:rsidR="00622A2D" w:rsidRPr="00622A2D" w:rsidRDefault="00622A2D" w:rsidP="00622A2D">
      <w:pPr>
        <w:pStyle w:val="NormalWeb"/>
        <w:jc w:val="center"/>
        <w:rPr>
          <w:sz w:val="22"/>
        </w:rPr>
      </w:pPr>
      <w:r w:rsidRPr="00622A2D">
        <w:rPr>
          <w:rStyle w:val="src"/>
          <w:rFonts w:ascii="Tempus Sans ITC" w:hAnsi="Tempus Sans ITC"/>
          <w:sz w:val="28"/>
        </w:rPr>
        <w:t xml:space="preserve">William George Jordan The Majesty of Calmness, 1900, p. 54 </w:t>
      </w:r>
      <w:r w:rsidRPr="00622A2D">
        <w:rPr>
          <w:rStyle w:val="src"/>
          <w:rFonts w:ascii="Tempus Sans ITC" w:hAnsi="Tempus Sans ITC"/>
          <w:sz w:val="28"/>
        </w:rPr>
        <w:br/>
      </w:r>
      <w:r w:rsidRPr="00622A2D">
        <w:rPr>
          <w:rStyle w:val="src"/>
          <w:rFonts w:ascii="Tempus Sans ITC" w:hAnsi="Tempus Sans ITC"/>
          <w:sz w:val="28"/>
        </w:rPr>
        <w:t xml:space="preserve">Quoted by President David O. McKay, CR Oct. 1955, p. 8 </w:t>
      </w:r>
      <w:r w:rsidRPr="00622A2D">
        <w:rPr>
          <w:rStyle w:val="src"/>
          <w:rFonts w:ascii="Tempus Sans ITC" w:hAnsi="Tempus Sans ITC"/>
          <w:sz w:val="28"/>
        </w:rPr>
        <w:br/>
      </w:r>
      <w:r w:rsidRPr="00622A2D">
        <w:rPr>
          <w:rStyle w:val="src"/>
          <w:rFonts w:ascii="Tempus Sans ITC" w:hAnsi="Tempus Sans ITC"/>
          <w:sz w:val="28"/>
        </w:rPr>
        <w:t>Quoted by Mary Ellen Edmunds, Speeches 1995-96, p. 88</w:t>
      </w:r>
    </w:p>
    <w:sectPr w:rsidR="00622A2D" w:rsidRPr="00622A2D" w:rsidSect="00622A2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2D"/>
    <w:rsid w:val="00622A2D"/>
    <w:rsid w:val="00AF0CCF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4BAF9-60AB-4F27-AC97-873BF589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">
    <w:name w:val="src"/>
    <w:basedOn w:val="DefaultParagraphFont"/>
    <w:rsid w:val="00622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2017-03-02T17:56:00Z</dcterms:created>
  <dcterms:modified xsi:type="dcterms:W3CDTF">2017-03-02T18:07:00Z</dcterms:modified>
</cp:coreProperties>
</file>